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DA455">
      <w:pPr>
        <w:pStyle w:val="11"/>
        <w:spacing w:line="312" w:lineRule="auto"/>
        <w:ind w:left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Телефон приёмной комиссии: 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>36-82-32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(с 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20</w:t>
      </w:r>
      <w:r>
        <w:rPr>
          <w:rFonts w:ascii="Times New Roman" w:hAnsi="Times New Roman" w:cs="Times New Roman"/>
          <w:sz w:val="32"/>
          <w:szCs w:val="32"/>
        </w:rPr>
        <w:t xml:space="preserve"> июня – 25 августа)</w:t>
      </w:r>
      <w:r>
        <w:rPr>
          <w:rFonts w:ascii="Times New Roman" w:hAnsi="Times New Roman" w:cs="Times New Roman"/>
          <w:sz w:val="32"/>
          <w:szCs w:val="32"/>
        </w:rPr>
        <w:br w:type="textWrapping"/>
      </w:r>
      <w:r>
        <w:rPr>
          <w:rFonts w:ascii="Times New Roman" w:hAnsi="Times New Roman" w:cs="Times New Roman"/>
          <w:sz w:val="32"/>
          <w:szCs w:val="32"/>
        </w:rPr>
        <w:t>Электронный адрес:</w:t>
      </w:r>
      <w:r>
        <w:rPr>
          <w:color w:val="FFFFFF"/>
          <w:sz w:val="36"/>
          <w:szCs w:val="36"/>
          <w:shd w:val="clear" w:color="auto" w:fill="B7D5DA"/>
        </w:rPr>
        <w:t xml:space="preserve"> </w:t>
      </w:r>
      <w:r>
        <w:rPr>
          <w:rStyle w:val="6"/>
          <w:color w:val="FFFFFF"/>
          <w:sz w:val="36"/>
          <w:szCs w:val="36"/>
          <w:shd w:val="clear" w:color="auto" w:fill="B7D5DA"/>
        </w:rPr>
        <w:t> </w:t>
      </w:r>
      <w:r>
        <w:rPr>
          <w:rStyle w:val="4"/>
          <w:b/>
          <w:bCs/>
          <w:sz w:val="36"/>
          <w:szCs w:val="36"/>
          <w:shd w:val="clear" w:color="auto" w:fill="B7D5DA"/>
        </w:rPr>
        <w:t>priem@t</w:t>
      </w:r>
      <w:r>
        <w:rPr>
          <w:rStyle w:val="6"/>
          <w:sz w:val="36"/>
          <w:szCs w:val="36"/>
          <w:shd w:val="clear" w:color="auto" w:fill="B7D5DA"/>
        </w:rPr>
        <w:t>vermedcollege.ru</w:t>
      </w:r>
      <w:r>
        <w:rPr>
          <w:rFonts w:ascii="Times New Roman" w:hAnsi="Times New Roman" w:cs="Times New Roman"/>
          <w:sz w:val="32"/>
          <w:szCs w:val="32"/>
        </w:rPr>
        <w:t xml:space="preserve"> (круглый год)</w:t>
      </w:r>
    </w:p>
    <w:p w14:paraId="34EFA67E">
      <w:pPr>
        <w:pStyle w:val="11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Приём в Тверской медицинский колледж</w:t>
      </w:r>
    </w:p>
    <w:p w14:paraId="2EF3395D">
      <w:pPr>
        <w:pStyle w:val="11"/>
        <w:jc w:val="center"/>
        <w:rPr>
          <w:rFonts w:hint="default" w:ascii="Times New Roman" w:hAnsi="Times New Roman" w:cs="Times New Roman"/>
          <w:b/>
          <w:sz w:val="36"/>
          <w:szCs w:val="36"/>
          <w:u w:val="single"/>
          <w:lang w:val="ru-RU"/>
        </w:rPr>
      </w:pPr>
      <w:r>
        <w:rPr>
          <w:rFonts w:hint="default" w:ascii="Times New Roman" w:hAnsi="Times New Roman" w:cs="Times New Roman"/>
          <w:b/>
          <w:sz w:val="36"/>
          <w:szCs w:val="36"/>
          <w:u w:val="single"/>
          <w:lang w:val="ru-RU"/>
        </w:rPr>
        <w:t>(перечень специальностей по которым объявляется прием)</w:t>
      </w:r>
    </w:p>
    <w:tbl>
      <w:tblPr>
        <w:tblStyle w:val="3"/>
        <w:tblpPr w:leftFromText="180" w:rightFromText="180" w:bottomFromText="200" w:vertAnchor="text" w:horzAnchor="margin" w:tblpX="-449" w:tblpY="349"/>
        <w:tblW w:w="110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2955"/>
        <w:gridCol w:w="1440"/>
        <w:gridCol w:w="1170"/>
        <w:gridCol w:w="1290"/>
        <w:gridCol w:w="1935"/>
      </w:tblGrid>
      <w:tr w14:paraId="01F9E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25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47941C2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B3CF1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9E2E65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Вступительные испытания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98F5E6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DF7C0F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мест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7A2FFB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9A59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861F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C6F3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164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56DED66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4995628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Платное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1FC49990">
            <w:pPr>
              <w:pStyle w:val="11"/>
              <w:spacing w:line="276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Региональный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набор </w:t>
            </w:r>
          </w:p>
          <w:p w14:paraId="25E8A975">
            <w:pPr>
              <w:pStyle w:val="11"/>
              <w:spacing w:line="276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(в случае его объявления)</w:t>
            </w:r>
          </w:p>
        </w:tc>
      </w:tr>
      <w:tr w14:paraId="60584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BE632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Сестринское дело</w:t>
            </w:r>
          </w:p>
          <w:p w14:paraId="7C6D2004">
            <w:pPr>
              <w:pStyle w:val="11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базе 11 классов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60D2C87A">
            <w:pPr>
              <w:pStyle w:val="11"/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Психологическое тестирование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665380E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редний балл аттестата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180B94A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10 мес.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0FEA45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62118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128FA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14:paraId="5B0B2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C5191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Сестринское дело</w:t>
            </w:r>
          </w:p>
          <w:p w14:paraId="4C26004F">
            <w:pPr>
              <w:pStyle w:val="11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базе 9 классов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0FCC57FD">
            <w:pPr>
              <w:pStyle w:val="11"/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Психологическое тестирование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290C6D9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редний балл аттестата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4F1AB39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10 мес.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4FB81D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C8067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3BD47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14:paraId="27CDE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300BF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Лабораторная диагностика</w:t>
            </w:r>
          </w:p>
          <w:p w14:paraId="696004A7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базе 9 классов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4655C3F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  <w:p w14:paraId="285FC0F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50921EB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10 мес.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49394F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2833B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C1FEC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14:paraId="30DDF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C0D75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Акушерское дело</w:t>
            </w:r>
          </w:p>
          <w:p w14:paraId="7DEA3F77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базе 11 классов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44A9381E">
            <w:pPr>
              <w:pStyle w:val="11"/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Психологическое тестирование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71428BB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редний балл аттестата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3CE0347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г.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мес.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1AA0B1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5E372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1BC9C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14:paraId="17AE3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FD83C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Лечебное дело</w:t>
            </w:r>
          </w:p>
          <w:p w14:paraId="07C7F092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базе 11 классов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0543F51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Психологическое тестирование</w:t>
            </w:r>
          </w:p>
          <w:p w14:paraId="5379A27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32E4047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10 мес.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97002D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D8A75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01C29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14:paraId="39DB5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54BFC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Лечебное дело</w:t>
            </w:r>
          </w:p>
          <w:p w14:paraId="32CAEC7C">
            <w:pPr>
              <w:pStyle w:val="11"/>
              <w:spacing w:line="276" w:lineRule="auto"/>
              <w:rPr>
                <w:rFonts w:ascii="Times New Roman" w:hAnsi="Times New Roman" w:cs="Times New Roman" w:eastAsiaTheme="minorHAnsi"/>
                <w:b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базе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классов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15C6955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Психологическое тестирование</w:t>
            </w:r>
          </w:p>
          <w:p w14:paraId="6764F7C4">
            <w:pPr>
              <w:pStyle w:val="11"/>
              <w:spacing w:line="276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7EA1D9A7">
            <w:pPr>
              <w:pStyle w:val="11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10 мес.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B77B59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9D219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ru-RU" w:eastAsia="zh-CN" w:bidi="ar"/>
              </w:rPr>
            </w:pPr>
            <w:r>
              <w:rPr>
                <w:rFonts w:hint="default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8D343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14:paraId="363B1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7B3E0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Фармация</w:t>
            </w:r>
          </w:p>
          <w:p w14:paraId="67E02BC9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базе 11 классов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7D9A63D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  <w:p w14:paraId="259A7B5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5C71D64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10 мес.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1914E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396A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F61D0">
            <w:pPr>
              <w:pStyle w:val="11"/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14:paraId="5FE59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EEC37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Фармация</w:t>
            </w:r>
          </w:p>
          <w:p w14:paraId="5C37D2C4">
            <w:pPr>
              <w:pStyle w:val="11"/>
              <w:spacing w:line="276" w:lineRule="auto"/>
              <w:rPr>
                <w:rFonts w:ascii="Times New Roman" w:hAnsi="Times New Roman" w:cs="Times New Roman" w:eastAsiaTheme="minorHAnsi"/>
                <w:b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базе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классов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4C0A5B5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  <w:p w14:paraId="72482DB0">
            <w:pPr>
              <w:pStyle w:val="11"/>
              <w:spacing w:line="276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1CA01E5A">
            <w:pPr>
              <w:pStyle w:val="11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10 мес.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751515">
            <w:pPr>
              <w:pStyle w:val="11"/>
              <w:spacing w:line="276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7E62C">
            <w:pPr>
              <w:pStyle w:val="11"/>
              <w:spacing w:line="276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5EA01">
            <w:pPr>
              <w:pStyle w:val="11"/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14:paraId="57BD4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86A4C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Стоматология ортопедическая</w:t>
            </w:r>
          </w:p>
          <w:p w14:paraId="13A058F1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базе 11 классов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062D162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14:paraId="59F91CC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1CD6476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10 мес.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2009C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0EB18">
            <w:pPr>
              <w:pStyle w:val="11"/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04AF8">
            <w:pPr>
              <w:pStyle w:val="11"/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</w:tbl>
    <w:p w14:paraId="7E7E964A">
      <w:pPr>
        <w:pStyle w:val="12"/>
        <w:numPr>
          <w:ilvl w:val="0"/>
          <w:numId w:val="0"/>
        </w:numPr>
        <w:spacing w:after="200" w:line="276" w:lineRule="auto"/>
        <w:contextualSpacing/>
        <w:jc w:val="both"/>
        <w:rPr>
          <w:rFonts w:ascii="Times New Roman" w:hAnsi="Times New Roman" w:cs="Times New Roman"/>
          <w:b/>
          <w:bCs/>
          <w:sz w:val="28"/>
          <w:u w:val="single"/>
        </w:rPr>
      </w:pPr>
    </w:p>
    <w:p w14:paraId="0CB559AD">
      <w:pPr>
        <w:pStyle w:val="12"/>
        <w:numPr>
          <w:ilvl w:val="0"/>
          <w:numId w:val="0"/>
        </w:numPr>
        <w:spacing w:after="200" w:line="276" w:lineRule="auto"/>
        <w:contextualSpacing/>
        <w:jc w:val="both"/>
        <w:rPr>
          <w:rFonts w:ascii="Times New Roman" w:hAnsi="Times New Roman" w:cs="Times New Roman"/>
          <w:b/>
          <w:bCs/>
          <w:sz w:val="28"/>
          <w:u w:val="single"/>
        </w:rPr>
      </w:pPr>
    </w:p>
    <w:p w14:paraId="032F5310">
      <w:pPr>
        <w:pStyle w:val="12"/>
        <w:numPr>
          <w:ilvl w:val="0"/>
          <w:numId w:val="1"/>
        </w:numPr>
        <w:ind w:left="0" w:leftChars="0" w:firstLine="0" w:firstLineChars="0"/>
        <w:jc w:val="both"/>
        <w:rPr>
          <w:rFonts w:ascii="Times New Roman" w:hAnsi="Times New Roman" w:cs="Times New Roman"/>
          <w:b/>
          <w:bCs/>
          <w:sz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t>Форма обучения только очная.</w:t>
      </w:r>
    </w:p>
    <w:p w14:paraId="672213D1">
      <w:pPr>
        <w:pStyle w:val="12"/>
        <w:numPr>
          <w:ilvl w:val="0"/>
          <w:numId w:val="1"/>
        </w:numPr>
        <w:ind w:left="0" w:leftChars="0" w:firstLine="0" w:firstLineChars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t xml:space="preserve">Уровень образования, необходимый для поступления в ТМК: </w:t>
      </w:r>
      <w:r>
        <w:rPr>
          <w:rFonts w:ascii="Times New Roman" w:hAnsi="Times New Roman" w:cs="Times New Roman"/>
          <w:b/>
          <w:bCs/>
          <w:sz w:val="28"/>
          <w:u w:val="single"/>
        </w:rPr>
        <w:br w:type="textWrapping"/>
      </w:r>
      <w:r>
        <w:rPr>
          <w:rFonts w:ascii="Times New Roman" w:hAnsi="Times New Roman" w:cs="Times New Roman"/>
          <w:sz w:val="28"/>
        </w:rPr>
        <w:t>- основное общее образование на специальности: «сестринское дело», «лабораторная диагностика»;</w:t>
      </w:r>
      <w:r>
        <w:rPr>
          <w:rFonts w:hint="default" w:ascii="Times New Roman" w:hAnsi="Times New Roman" w:cs="Times New Roman"/>
          <w:sz w:val="28"/>
          <w:lang w:val="ru-RU"/>
        </w:rPr>
        <w:t xml:space="preserve"> «лечебное дело»;</w:t>
      </w:r>
    </w:p>
    <w:p w14:paraId="28FC9A3E">
      <w:pPr>
        <w:pStyle w:val="12"/>
        <w:numPr>
          <w:ilvl w:val="0"/>
          <w:numId w:val="0"/>
        </w:numPr>
        <w:ind w:left="0" w:leftChars="0" w:firstLine="0" w:firstLineChars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</w:rPr>
        <w:t>- среднее общее образование на специальности: «сестринское дело», «лечебное</w:t>
      </w:r>
      <w:r>
        <w:rPr>
          <w:rFonts w:hint="default"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</w:rPr>
        <w:t>дело», «акушерское дело», «фармация», «стоматология ортопедическая»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hint="default" w:ascii="Times New Roman" w:hAnsi="Times New Roman" w:cs="Times New Roman"/>
          <w:sz w:val="28"/>
          <w:lang w:val="ru-RU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Вступительные испытания</w:t>
      </w:r>
    </w:p>
    <w:p w14:paraId="7A75AB46">
      <w:pPr>
        <w:pStyle w:val="12"/>
        <w:numPr>
          <w:ilvl w:val="0"/>
          <w:numId w:val="1"/>
        </w:numPr>
        <w:ind w:left="1140" w:leftChars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поступлении на специальности: «сестринское дело», «лечебное дело», «акушерское дело» проводится психологическое тестирование в письменной форме.</w:t>
      </w:r>
      <w:r>
        <w:rPr>
          <w:rFonts w:hint="default" w:ascii="Times New Roman" w:hAnsi="Times New Roman" w:cs="Times New Roman"/>
          <w:sz w:val="28"/>
          <w:lang w:val="ru-RU"/>
        </w:rPr>
        <w:t xml:space="preserve"> </w:t>
      </w:r>
    </w:p>
    <w:p w14:paraId="0F85565B">
      <w:pPr>
        <w:pStyle w:val="12"/>
        <w:numPr>
          <w:ilvl w:val="0"/>
          <w:numId w:val="1"/>
        </w:numPr>
        <w:ind w:left="1140" w:leftChars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поступлении на специальность «стоматология ортопедическая» проводится вступительное испытание по лепке, которое предусматривает выполнение практического задания – лепка модели зуба по предлагаемому образцу. Материалом по лепке служит скульптурный  пластилин, средством для выполнения работы – шпатель (скульптурный нож) планируются подготовительные курсы по лепке с </w:t>
      </w:r>
      <w:r>
        <w:rPr>
          <w:rFonts w:hint="default" w:ascii="Times New Roman" w:hAnsi="Times New Roman" w:cs="Times New Roman"/>
          <w:sz w:val="28"/>
          <w:lang w:val="ru-RU"/>
        </w:rPr>
        <w:t>07</w:t>
      </w:r>
      <w:r>
        <w:rPr>
          <w:rFonts w:ascii="Times New Roman" w:hAnsi="Times New Roman" w:cs="Times New Roman"/>
          <w:sz w:val="28"/>
        </w:rPr>
        <w:t xml:space="preserve"> июля по </w:t>
      </w:r>
      <w:r>
        <w:rPr>
          <w:rFonts w:hint="default" w:ascii="Times New Roman" w:hAnsi="Times New Roman" w:cs="Times New Roman"/>
          <w:sz w:val="28"/>
          <w:lang w:val="ru-RU"/>
        </w:rPr>
        <w:t>18</w:t>
      </w:r>
      <w:r>
        <w:rPr>
          <w:rFonts w:ascii="Times New Roman" w:hAnsi="Times New Roman" w:cs="Times New Roman"/>
          <w:sz w:val="28"/>
        </w:rPr>
        <w:t xml:space="preserve"> июля 202</w:t>
      </w:r>
      <w:r>
        <w:rPr>
          <w:rFonts w:hint="default" w:ascii="Times New Roman" w:hAnsi="Times New Roman" w:cs="Times New Roman"/>
          <w:sz w:val="28"/>
          <w:lang w:val="ru-RU"/>
        </w:rPr>
        <w:t>5</w:t>
      </w:r>
      <w:r>
        <w:rPr>
          <w:rFonts w:ascii="Times New Roman" w:hAnsi="Times New Roman" w:cs="Times New Roman"/>
          <w:sz w:val="28"/>
        </w:rPr>
        <w:t xml:space="preserve"> года.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t>Если за вступительные испытания Вы получили оценку «зачтено», Вы допускаетесь к конкурсу аттестатов (учитывается средний балл). Если численность поступающих превышает количество мест  по специальности, зачисление проводится по среднему баллу аттестата, ранжированному в списке по мере убывания количества баллов.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t xml:space="preserve">При поступлении на специальности: «фармация», «лабораторная диагностика» вступительные испытания не проводятся, зачисление </w:t>
      </w:r>
      <w:r>
        <w:rPr>
          <w:rFonts w:ascii="Times New Roman" w:hAnsi="Times New Roman" w:cs="Times New Roman"/>
          <w:sz w:val="28"/>
          <w:lang w:val="ru-RU"/>
        </w:rPr>
        <w:t>проводится</w:t>
      </w:r>
      <w:r>
        <w:rPr>
          <w:rFonts w:hint="default"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 среднему баллу аттестата. </w:t>
      </w:r>
    </w:p>
    <w:p w14:paraId="3ABABEF2">
      <w:pPr>
        <w:pStyle w:val="12"/>
        <w:jc w:val="both"/>
        <w:rPr>
          <w:rFonts w:ascii="Times New Roman" w:hAnsi="Times New Roman" w:cs="Times New Roman"/>
          <w:sz w:val="28"/>
        </w:rPr>
      </w:pPr>
    </w:p>
    <w:p w14:paraId="1B5A0C1A">
      <w:pPr>
        <w:pStyle w:val="12"/>
        <w:jc w:val="both"/>
        <w:rPr>
          <w:rFonts w:hint="default" w:ascii="Times New Roman" w:hAnsi="Times New Roman" w:cs="Times New Roman"/>
          <w:b/>
          <w:sz w:val="32"/>
          <w:szCs w:val="32"/>
          <w:u w:val="single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Условия приема на обучение на платной основе</w:t>
      </w:r>
      <w:r>
        <w:rPr>
          <w:rFonts w:hint="default" w:ascii="Times New Roman" w:hAnsi="Times New Roman" w:cs="Times New Roman"/>
          <w:b/>
          <w:sz w:val="32"/>
          <w:szCs w:val="32"/>
          <w:u w:val="single"/>
          <w:lang w:val="ru-RU"/>
        </w:rPr>
        <w:t xml:space="preserve"> (по договорам)</w:t>
      </w:r>
    </w:p>
    <w:p w14:paraId="7E118452">
      <w:pPr>
        <w:pStyle w:val="12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7633C41">
      <w:pPr>
        <w:pStyle w:val="12"/>
        <w:numPr>
          <w:ilvl w:val="0"/>
          <w:numId w:val="1"/>
        </w:numPr>
        <w:ind w:left="1140" w:leftChars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Лица, поступающие на обучение на платной основе, в случае успешного прохождения вступительных испытаний и набравшие проходной балл по конкурсу аттестатов рекомендуются к зачислению в колледж.  Рекомендованные к зачислению заполняют договор об оказании платных образовательных услуг и оплачивают стоимость обучения за семестр. На основании оплаченного договора издается приказ о зачислении на платной основе</w:t>
      </w:r>
      <w:r>
        <w:rPr>
          <w:rFonts w:hint="default" w:ascii="Times New Roman" w:hAnsi="Times New Roman" w:cs="Times New Roman"/>
          <w:sz w:val="28"/>
          <w:lang w:val="ru-RU"/>
        </w:rPr>
        <w:t>.</w:t>
      </w:r>
    </w:p>
    <w:p w14:paraId="226BFD61">
      <w:pPr>
        <w:pStyle w:val="11"/>
        <w:ind w:left="720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14:paraId="2CF8BE2B">
      <w:pPr>
        <w:pStyle w:val="11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Документы для поступления</w:t>
      </w:r>
    </w:p>
    <w:p w14:paraId="7412531A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7AD8C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документов в ТМК заполняется личное заявление и согласие на обработку персональных данных. К заявлению прилагаются:</w:t>
      </w:r>
    </w:p>
    <w:p w14:paraId="325B40B5">
      <w:pPr>
        <w:pStyle w:val="11"/>
        <w:ind w:left="0" w:leftChars="0" w:firstLine="580" w:firstLineChars="207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Граждане РФ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53B7D1F1">
      <w:pPr>
        <w:pStyle w:val="11"/>
        <w:ind w:left="0" w:leftChars="0" w:firstLine="579" w:firstLineChars="207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</w:rPr>
        <w:t>окумент об образовании: оригинал или заверенная копия (копию документа об образовании можно заверить при предоставлении оригинала в приёмной комиссии, или заверить по месту выдачи, или нотариально)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кроме случаев подачи заявления с использованием функционала федеральной государственной информационной системы "Единый портал государственных и муниципальных услуг (функций) (далее - ЕПГУ);</w:t>
      </w:r>
    </w:p>
    <w:p w14:paraId="44B528E4">
      <w:pPr>
        <w:pStyle w:val="11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</w:rPr>
        <w:t>окумент, удостоверяющий личность и гражданство (паспорт) + 1 копия (страница с личными данными и пропиской)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кроме случаев подачи заявления с использованием функционала ЕПГУ;</w:t>
      </w:r>
    </w:p>
    <w:p w14:paraId="12AAE933"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в случае подачи заявления с использованием функционала ЕПГУ: копию документа об образовании и (или) документа об образовании и о квалификации или электронный дубликат документа об образовании и (или) документа об образовании и о квалификации,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(далее - электронный дубликат документа об образовании и (или) документа об образовании и о квалификации);</w:t>
      </w:r>
    </w:p>
    <w:p w14:paraId="5A39DC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4 фотокарточки без головного убора размером 3х4 см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кроме случаев подачи заявления с использованием функционала ЕПГУ</w:t>
      </w:r>
      <w:r>
        <w:rPr>
          <w:sz w:val="28"/>
          <w:szCs w:val="28"/>
        </w:rPr>
        <w:t>;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70CEEE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4. М</w:t>
      </w:r>
      <w:r>
        <w:rPr>
          <w:rFonts w:hint="default" w:ascii="Times New Roman" w:hAnsi="Times New Roman" w:cs="Times New Roman"/>
          <w:sz w:val="28"/>
          <w:szCs w:val="28"/>
        </w:rPr>
        <w:t>едицинскую справку формы 086/у (в соответствии с постановлением Правительства Российской Федерации от 14 августа 2013 г. N 697 «Об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(обследования)») с  отметкой о прохождении обязательного предварительного медицинского осмотра (с датами и наименованиями сделанных профилактических прививок)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21625442">
      <w:pPr>
        <w:numPr>
          <w:ilvl w:val="0"/>
          <w:numId w:val="2"/>
        </w:numPr>
        <w:ind w:left="0" w:leftChars="0" w:firstLine="560" w:firstLineChars="20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Документ, подтверждающи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й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право граждан на зачисление в образовательную организацию в первоочередном порядке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(</w:t>
      </w:r>
      <w:r>
        <w:rPr>
          <w:rFonts w:hint="default" w:ascii="Times New Roman" w:hAnsi="Times New Roman" w:eastAsia="SimSun" w:cs="Times New Roman"/>
          <w:sz w:val="28"/>
          <w:szCs w:val="28"/>
        </w:rPr>
        <w:t>справки об участии в специальной военной операции, которые выдаются: военнослужащим, лицам гражданского персонала Вооруженных Сил Российской Федерации, лицам, заключившим контракт о добровольном содействии в выполнении задач, возложенных на Вооруженные Силы Российской Федерации, по их обращениям (рапортам, заявлениям) - воинскими частями на основании документов (сведений), подтверждающих участие в специальной военной операции; членам семей (законным представителям членов семей) военнослужащих, лиц гражданского персонала Вооруженных Сил Российской Федерации, по их обращениям (заявлениям) воинскими частями либо военными комиссариатами муниципальных образований; гражданам, уволенным с военной службы, исключенным из добровольческих формирований, лицам гражданского персонала Вооруженных Сил Российской Федерации, уволенным с работы (службы), членам их семей (законным представителям этих граждан и членов их семей) по их обращениям (заявлениям) - военными комиссариатами муниципальных образований. К указанным документам также относятся удостоверение Героя Российской Федерации и удостоверение к государственной награде Российской Федерации, которые выдаются лицам в случае присвоения высшего звания Российской Федерации и при вручении государственной награды Российской Федерации - орден Мужества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)</w:t>
      </w:r>
      <w:r>
        <w:rPr>
          <w:rFonts w:hint="default" w:ascii="Times New Roman" w:hAnsi="Times New Roman" w:eastAsia="SimSun" w:cs="Times New Roman"/>
          <w:sz w:val="28"/>
          <w:szCs w:val="28"/>
        </w:rPr>
        <w:t>.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</w:p>
    <w:p w14:paraId="7BF22E72">
      <w:pPr>
        <w:pStyle w:val="11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случае изменения фамилии – свидетельство о браке или подтверждающая справка из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ЗАГС</w:t>
      </w:r>
      <w:r>
        <w:rPr>
          <w:rFonts w:ascii="Times New Roman" w:hAnsi="Times New Roman" w:cs="Times New Roman"/>
          <w:b/>
          <w:bCs/>
          <w:sz w:val="28"/>
          <w:szCs w:val="28"/>
        </w:rPr>
        <w:t>а;</w:t>
      </w:r>
    </w:p>
    <w:p w14:paraId="738929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4F8870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Иностранные граждане</w:t>
      </w:r>
      <w:r>
        <w:rPr>
          <w:rFonts w:hint="default" w:ascii="Times New Roman" w:hAnsi="Times New Roman" w:cs="Times New Roman"/>
          <w:sz w:val="28"/>
          <w:szCs w:val="28"/>
        </w:rPr>
        <w:t>, лица без гражданства, в том числе соотечественники, проживающие за рубежом: </w:t>
      </w:r>
    </w:p>
    <w:p w14:paraId="11EC0827">
      <w:pPr>
        <w:pStyle w:val="12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</w:t>
      </w:r>
      <w:r>
        <w:rPr>
          <w:rFonts w:hint="default" w:ascii="Times New Roman" w:hAnsi="Times New Roman" w:cs="Times New Roman"/>
          <w:sz w:val="28"/>
          <w:szCs w:val="28"/>
        </w:rPr>
        <w:t>опию документа, удостоверяющего личность поступающего, либо документ, удостоверяющий личность иностранного гражданина в Российской Федерации, в соответствии со статьей 10 Федерального закона от 25 июля 2002 г. № 115-ФЗ «О правовом положении иностранных граждан в Российской Федерации»;</w:t>
      </w:r>
    </w:p>
    <w:p w14:paraId="7B5A10B1">
      <w:pPr>
        <w:pStyle w:val="12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Ор</w:t>
      </w:r>
      <w:r>
        <w:rPr>
          <w:rFonts w:hint="default" w:ascii="Times New Roman" w:hAnsi="Times New Roman" w:cs="Times New Roman"/>
          <w:sz w:val="28"/>
          <w:szCs w:val="28"/>
        </w:rPr>
        <w:t>игинал документа (документов) иностранного государства об образовании и (или) документа об образовании и о квалификации (далее – документ иностранного государства об образовании),  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«Об образовании в РФ» (в случае, установленном Федеральным законом, - также свидетельство о признании иностранного образования);</w:t>
      </w:r>
    </w:p>
    <w:p w14:paraId="7F442ABB">
      <w:pPr>
        <w:pStyle w:val="12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З</w:t>
      </w:r>
      <w:r>
        <w:rPr>
          <w:rFonts w:hint="default" w:ascii="Times New Roman" w:hAnsi="Times New Roman" w:cs="Times New Roman"/>
          <w:sz w:val="28"/>
          <w:szCs w:val="28"/>
        </w:rPr>
        <w:t xml:space="preserve">аверенный в порядке, установленном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instrText xml:space="preserve"> HYPERLINK "consultantplus://offline/ref=409C938BF7BBFA69D0386925782756A3C75C62B94043D57013BF301F522872EBBE0562EDD3B8D9DE3D2E399D3C32357D35B4E756FA5C05E6eEaEK" \h </w:instrTex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статьей 81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Основ законодательства Российской Федерации о нотариате от 11 февраля 1993 г.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sz w:val="28"/>
          <w:szCs w:val="28"/>
        </w:rPr>
        <w:t xml:space="preserve"> 4462-1,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14:paraId="03B3CFDD">
      <w:pPr>
        <w:pStyle w:val="12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</w:t>
      </w:r>
      <w:r>
        <w:rPr>
          <w:rFonts w:hint="default" w:ascii="Times New Roman" w:hAnsi="Times New Roman" w:cs="Times New Roman"/>
          <w:sz w:val="28"/>
          <w:szCs w:val="28"/>
        </w:rPr>
        <w:t>опии документов или иных доказательств, подтверждающих принадлежность соотечественника, проживающего за рубежом, к группам, предусмотренным статьей 17 Федерального закона от 24 мая 1999 г. № 99-ФЗ «О государственной политике Российской Федерации в отношении соотечественников за рубежом»; </w:t>
      </w:r>
    </w:p>
    <w:p w14:paraId="1C7E805A">
      <w:pPr>
        <w:pStyle w:val="12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4 фотографии 3х4; </w:t>
      </w:r>
    </w:p>
    <w:p w14:paraId="12E030C1">
      <w:pPr>
        <w:pStyle w:val="12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</w:t>
      </w:r>
      <w:r>
        <w:rPr>
          <w:rFonts w:hint="default" w:ascii="Times New Roman" w:hAnsi="Times New Roman" w:cs="Times New Roman"/>
          <w:sz w:val="28"/>
          <w:szCs w:val="28"/>
        </w:rPr>
        <w:t>едицинскую справку ф.086/у (в соответствии с постановлением Правительства Российской Федерации от 14 августа 2013 г. N 697 «Об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(обследования)»).</w:t>
      </w:r>
    </w:p>
    <w:p w14:paraId="101074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- при наличии), указанным в документе, удостоверяющем личность иностранного гражданина в Российской Федерации.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Срок действия регистрации по месту жительства (месту пребывания) на территории РФ - не менее чем до 01.09.текущего года.</w:t>
      </w:r>
    </w:p>
    <w:p w14:paraId="5F8EF112">
      <w:pPr>
        <w:pStyle w:val="11"/>
        <w:ind w:firstLine="426"/>
        <w:rPr>
          <w:rFonts w:ascii="Times New Roman" w:hAnsi="Times New Roman" w:cs="Times New Roman"/>
          <w:sz w:val="28"/>
          <w:szCs w:val="28"/>
        </w:rPr>
      </w:pPr>
    </w:p>
    <w:p w14:paraId="1B37D720">
      <w:pPr>
        <w:pStyle w:val="11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Прием документов на новый учебный год</w:t>
      </w:r>
    </w:p>
    <w:p w14:paraId="7199C582">
      <w:pPr>
        <w:pStyle w:val="11"/>
        <w:rPr>
          <w:rFonts w:ascii="Times New Roman" w:hAnsi="Times New Roman" w:cs="Times New Roman"/>
          <w:sz w:val="28"/>
          <w:szCs w:val="28"/>
          <w:u w:val="single"/>
        </w:rPr>
      </w:pPr>
    </w:p>
    <w:p w14:paraId="600D0C6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специальности: «сестринское дело», «лечебное дело», «акушерское дело», «стоматология ортопедическая» прием осуществляется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июня до 10 августа (окончание приёма документов 9 августа в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.00 по Московскому времени).</w:t>
      </w:r>
    </w:p>
    <w:p w14:paraId="6CCB2966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специальности: «фармация», «лабораторная диагностика» прием осуществляется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июня до 15 августа (окончание приема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августа в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>.00 по Московскому времени).</w:t>
      </w:r>
    </w:p>
    <w:p w14:paraId="7510847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14:paraId="6069A075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14:paraId="7ED2FB93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14:paraId="04DEA014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14:paraId="7064DC2C">
      <w:pPr>
        <w:pStyle w:val="11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Обязательный предварительный медицинский осмотр</w:t>
      </w:r>
    </w:p>
    <w:p w14:paraId="1D05988F">
      <w:pPr>
        <w:pStyle w:val="1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5F79B2">
      <w:pPr>
        <w:pStyle w:val="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Поступающие проходят обязательный предварительный медицинский осмотр и предоставляют справку (086-у)</w:t>
      </w:r>
    </w:p>
    <w:p w14:paraId="5F747182">
      <w:pPr>
        <w:pStyle w:val="9"/>
        <w:rPr>
          <w:rFonts w:ascii="Times New Roman" w:hAnsi="Times New Roman" w:cs="Times New Roman"/>
          <w:sz w:val="28"/>
          <w:szCs w:val="28"/>
        </w:rPr>
      </w:pPr>
    </w:p>
    <w:p w14:paraId="2F3C3CF9">
      <w:pPr>
        <w:pStyle w:val="9"/>
        <w:jc w:val="right"/>
        <w:rPr>
          <w:rStyle w:val="14"/>
          <w:b/>
        </w:rPr>
      </w:pPr>
      <w:r>
        <w:rPr>
          <w:rFonts w:ascii="Times New Roman" w:hAnsi="Times New Roman" w:cs="Times New Roman"/>
          <w:sz w:val="24"/>
          <w:szCs w:val="24"/>
        </w:rPr>
        <w:t>Приложение № 19</w:t>
      </w:r>
    </w:p>
    <w:p w14:paraId="725665B2">
      <w:pPr>
        <w:pStyle w:val="9"/>
        <w:jc w:val="right"/>
        <w:rPr>
          <w:rStyle w:val="14"/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</w:rPr>
        <w:t>к приказу Министерства</w:t>
      </w:r>
    </w:p>
    <w:p w14:paraId="71EEF5DD">
      <w:pPr>
        <w:pStyle w:val="9"/>
        <w:jc w:val="right"/>
        <w:rPr>
          <w:rStyle w:val="14"/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</w:rPr>
        <w:t>здравоохранения РФ</w:t>
      </w:r>
    </w:p>
    <w:p w14:paraId="621FF234">
      <w:pPr>
        <w:pStyle w:val="9"/>
        <w:jc w:val="right"/>
        <w:rPr>
          <w:rStyle w:val="14"/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</w:rPr>
        <w:t>от 15 декабря 2014 г. № 834н</w:t>
      </w:r>
    </w:p>
    <w:tbl>
      <w:tblPr>
        <w:tblStyle w:val="10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8"/>
        <w:gridCol w:w="5069"/>
      </w:tblGrid>
      <w:tr w14:paraId="5A8535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8" w:type="dxa"/>
          </w:tcPr>
          <w:p w14:paraId="7C855989">
            <w:pPr>
              <w:pStyle w:val="9"/>
              <w:jc w:val="center"/>
              <w:rPr>
                <w:rStyle w:val="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hAnsi="Times New Roman" w:cs="Times New Roman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5069" w:type="dxa"/>
          </w:tcPr>
          <w:p w14:paraId="27871C81">
            <w:pPr>
              <w:pStyle w:val="9"/>
              <w:rPr>
                <w:rStyle w:val="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hAnsi="Times New Roman" w:cs="Times New Roman"/>
                <w:sz w:val="24"/>
                <w:szCs w:val="24"/>
              </w:rPr>
              <w:t xml:space="preserve">Код формы по ОКУД ……………….. </w:t>
            </w:r>
          </w:p>
          <w:p w14:paraId="4FBAD7D4">
            <w:pPr>
              <w:pStyle w:val="9"/>
              <w:rPr>
                <w:rStyle w:val="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hAnsi="Times New Roman" w:cs="Times New Roman"/>
                <w:sz w:val="24"/>
                <w:szCs w:val="24"/>
              </w:rPr>
              <w:t>Код учреждения по ОКПО ………….</w:t>
            </w:r>
          </w:p>
        </w:tc>
      </w:tr>
      <w:tr w14:paraId="35D86D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8" w:type="dxa"/>
          </w:tcPr>
          <w:p w14:paraId="79F2EA25">
            <w:pPr>
              <w:pStyle w:val="9"/>
              <w:jc w:val="center"/>
              <w:rPr>
                <w:rStyle w:val="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069" w:type="dxa"/>
          </w:tcPr>
          <w:p w14:paraId="5EDB8281">
            <w:pPr>
              <w:pStyle w:val="9"/>
              <w:jc w:val="center"/>
              <w:rPr>
                <w:rStyle w:val="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hAnsi="Times New Roman" w:cs="Times New Roman"/>
                <w:sz w:val="24"/>
                <w:szCs w:val="24"/>
              </w:rPr>
              <w:t>Медицинская документация</w:t>
            </w:r>
          </w:p>
          <w:p w14:paraId="592958FA">
            <w:pPr>
              <w:pStyle w:val="9"/>
              <w:jc w:val="center"/>
              <w:rPr>
                <w:rStyle w:val="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hAnsi="Times New Roman" w:cs="Times New Roman"/>
                <w:sz w:val="24"/>
                <w:szCs w:val="24"/>
              </w:rPr>
              <w:t>Форма 086/у</w:t>
            </w:r>
          </w:p>
          <w:p w14:paraId="3ED77FC4">
            <w:pPr>
              <w:pStyle w:val="9"/>
              <w:jc w:val="center"/>
              <w:rPr>
                <w:rStyle w:val="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hAnsi="Times New Roman" w:cs="Times New Roman"/>
                <w:sz w:val="24"/>
                <w:szCs w:val="24"/>
              </w:rPr>
              <w:t>Утверждена приказом Минздрава России</w:t>
            </w:r>
          </w:p>
          <w:p w14:paraId="35E68A3A">
            <w:pPr>
              <w:pStyle w:val="9"/>
              <w:jc w:val="center"/>
              <w:rPr>
                <w:rStyle w:val="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hAnsi="Times New Roman" w:cs="Times New Roman"/>
                <w:sz w:val="24"/>
                <w:szCs w:val="24"/>
              </w:rPr>
              <w:t>от 15 декабря 2014 г. № 834н</w:t>
            </w:r>
          </w:p>
        </w:tc>
      </w:tr>
    </w:tbl>
    <w:p w14:paraId="257C21B7">
      <w:pPr>
        <w:pStyle w:val="9"/>
        <w:rPr>
          <w:rStyle w:val="14"/>
          <w:rFonts w:ascii="Times New Roman" w:hAnsi="Times New Roman" w:cs="Times New Roman"/>
          <w:b/>
        </w:rPr>
      </w:pPr>
      <w:r>
        <w:rPr>
          <w:rStyle w:val="14"/>
          <w:rFonts w:ascii="Times New Roman" w:hAnsi="Times New Roman" w:cs="Times New Roman"/>
          <w:sz w:val="24"/>
          <w:szCs w:val="24"/>
        </w:rPr>
        <w:br w:type="textWrapping"/>
      </w:r>
    </w:p>
    <w:p w14:paraId="65F91B9E">
      <w:pPr>
        <w:pStyle w:val="9"/>
        <w:jc w:val="center"/>
        <w:rPr>
          <w:rFonts w:ascii="Times New Roman" w:hAnsi="Times New Roman" w:cs="Times New Roman"/>
          <w:b/>
        </w:rPr>
      </w:pPr>
      <w:r>
        <w:rPr>
          <w:rStyle w:val="14"/>
          <w:rFonts w:ascii="Times New Roman" w:hAnsi="Times New Roman" w:cs="Times New Roman"/>
          <w:b/>
        </w:rPr>
        <w:t>МЕДИЦИНСКАЯ СПРАВКА N ____</w:t>
      </w:r>
    </w:p>
    <w:p w14:paraId="2697CD82">
      <w:pPr>
        <w:pStyle w:val="9"/>
        <w:jc w:val="center"/>
        <w:rPr>
          <w:rFonts w:ascii="Times New Roman" w:hAnsi="Times New Roman" w:cs="Times New Roman"/>
          <w:b/>
        </w:rPr>
      </w:pPr>
      <w:r>
        <w:rPr>
          <w:rStyle w:val="14"/>
          <w:rFonts w:ascii="Times New Roman" w:hAnsi="Times New Roman" w:cs="Times New Roman"/>
          <w:b/>
        </w:rPr>
        <w:t>(врачебное профессионально-консультативное заключение)</w:t>
      </w:r>
    </w:p>
    <w:p w14:paraId="64AE1A89">
      <w:pPr>
        <w:rPr>
          <w:rFonts w:ascii="Times New Roman" w:hAnsi="Times New Roman" w:cs="Times New Roman"/>
        </w:rPr>
      </w:pPr>
    </w:p>
    <w:p w14:paraId="202515B1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Фамилия, имя, отчество _______________________________________________</w:t>
      </w:r>
    </w:p>
    <w:p w14:paraId="20A16BFE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Дата рождения: число _____ месяц _________________ год _______________</w:t>
      </w:r>
    </w:p>
    <w:p w14:paraId="2C16E458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Место регистрации:</w:t>
      </w:r>
    </w:p>
    <w:p w14:paraId="3C4AA9D3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 Российской Федерации ____________________________________________</w:t>
      </w:r>
    </w:p>
    <w:p w14:paraId="22CCFA7B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 ____________________________ город ________________________________</w:t>
      </w:r>
    </w:p>
    <w:p w14:paraId="72328780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населенный пункт ________________________________________________________</w:t>
      </w:r>
    </w:p>
    <w:p w14:paraId="1F0654CB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________________________________________ дом ______________________</w:t>
      </w:r>
    </w:p>
    <w:p w14:paraId="19899C68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квартира ________________________________________________________________</w:t>
      </w:r>
    </w:p>
    <w:p w14:paraId="0D9C8A2A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Место учебы, работы __________________________________________________</w:t>
      </w:r>
    </w:p>
    <w:p w14:paraId="5E9C809E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46FF8EEB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Перенесенные заболевания _____________________________________________</w:t>
      </w:r>
    </w:p>
    <w:p w14:paraId="05A24055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0B092466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0906BCC1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Профилактические прививки ____________________________________________</w:t>
      </w:r>
    </w:p>
    <w:p w14:paraId="0C6B320F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44007A20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7050DF92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  <w:r>
        <w:br w:type="textWrapping"/>
      </w:r>
      <w: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оборотная сторона ф. N 086/у</w:t>
      </w:r>
    </w:p>
    <w:p w14:paraId="75FC2181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Объективные данные и состояние здоровья:</w:t>
      </w:r>
    </w:p>
    <w:p w14:paraId="131F5EC2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Врач-терапевт ___________________________________________________________</w:t>
      </w:r>
    </w:p>
    <w:p w14:paraId="1E7919A6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Врач-хирург _____________________________________________________________</w:t>
      </w:r>
    </w:p>
    <w:p w14:paraId="0A9A819C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Врач-невролог ___________________________________________________________</w:t>
      </w:r>
    </w:p>
    <w:p w14:paraId="371C4211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Врач-оториноларинголог __________________________________________________</w:t>
      </w:r>
    </w:p>
    <w:p w14:paraId="5B347AD1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Врач-офтальмолог ________________________________________________________</w:t>
      </w:r>
    </w:p>
    <w:p w14:paraId="4F6D01C4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46351A09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флюорографии _____________________________________________________</w:t>
      </w:r>
    </w:p>
    <w:p w14:paraId="77CFF6EF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лабораторных исследований ________________________________________</w:t>
      </w:r>
    </w:p>
    <w:p w14:paraId="610EBE24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067FF8F0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1C9C80BF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Заключение о профессиональной пригодности ____________________________</w:t>
      </w:r>
    </w:p>
    <w:p w14:paraId="055C18BD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1612F044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7A7E4906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справки:</w:t>
      </w:r>
    </w:p>
    <w:p w14:paraId="4DFCFBC7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"___"____________ 20__ г.</w:t>
      </w:r>
    </w:p>
    <w:p w14:paraId="223FB9DA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врача, выдавшего медицинскую справку _____________________________</w:t>
      </w:r>
    </w:p>
    <w:p w14:paraId="0B4DAD56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0E07C660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врача ___________________________________________________________</w:t>
      </w:r>
    </w:p>
    <w:p w14:paraId="5FFC7F1A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 Главного врача медицинской организации ____________________________</w:t>
      </w:r>
    </w:p>
    <w:p w14:paraId="5E25A727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3B717C55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_________________________________________________________________</w:t>
      </w:r>
    </w:p>
    <w:p w14:paraId="6EDB3E24">
      <w:pPr>
        <w:pStyle w:val="9"/>
        <w:rPr>
          <w:rFonts w:ascii="Times New Roman" w:hAnsi="Times New Roman" w:cs="Times New Roman"/>
          <w:sz w:val="24"/>
          <w:szCs w:val="24"/>
        </w:rPr>
      </w:pPr>
    </w:p>
    <w:p w14:paraId="3E6A41C0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14:paraId="2DA593BE">
      <w:pPr>
        <w:pStyle w:val="9"/>
        <w:rPr>
          <w:rFonts w:ascii="Times New Roman" w:hAnsi="Times New Roman" w:cs="Times New Roman"/>
          <w:sz w:val="24"/>
          <w:szCs w:val="24"/>
        </w:rPr>
      </w:pPr>
    </w:p>
    <w:p w14:paraId="106CBC2D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справка действительна в течение 6 месяцев со дня выдачи.</w:t>
      </w:r>
    </w:p>
    <w:p w14:paraId="24543F88">
      <w:pPr>
        <w:pStyle w:val="1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Примечание.</w:t>
      </w:r>
    </w:p>
    <w:p w14:paraId="60ADC976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врачей-специалистов: терапевт, хирург, невролог, оториноларинголог, офтальмолог.</w:t>
      </w:r>
    </w:p>
    <w:p w14:paraId="6EAC2C59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лабораторных исследований включают: </w:t>
      </w:r>
    </w:p>
    <w:p w14:paraId="0E6D77BE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клинический анализ крови (гемоглобин, цветной показатель, эритроциты, тромбоциты, лейкоциты, лейкоцитарная формула, СОЭ)</w:t>
      </w:r>
    </w:p>
    <w:p w14:paraId="773E8609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клинический анализ мочи (удельный вес, белок,  сахар, микроскопия осадка)</w:t>
      </w:r>
    </w:p>
    <w:p w14:paraId="3F92CD67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флюорографии</w:t>
      </w:r>
    </w:p>
    <w:p w14:paraId="4229DF79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 (выписка) профилактических прививок.</w:t>
      </w:r>
    </w:p>
    <w:p w14:paraId="2A57BFD5">
      <w:pPr>
        <w:pStyle w:val="11"/>
        <w:ind w:left="720"/>
        <w:rPr>
          <w:rFonts w:ascii="Times New Roman" w:hAnsi="Times New Roman" w:cs="Times New Roman"/>
          <w:sz w:val="28"/>
          <w:szCs w:val="28"/>
        </w:rPr>
      </w:pPr>
    </w:p>
    <w:p w14:paraId="6B312870">
      <w:pPr>
        <w:pStyle w:val="11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u w:val="single"/>
        </w:rPr>
        <w:t>Прием документов поступающих по почте и в электронной форме</w:t>
      </w:r>
    </w:p>
    <w:p w14:paraId="1CA0E664">
      <w:pPr>
        <w:pStyle w:val="11"/>
        <w:ind w:firstLine="709"/>
        <w:rPr>
          <w:rFonts w:ascii="Times New Roman" w:hAnsi="Times New Roman" w:cs="Times New Roman"/>
          <w:sz w:val="28"/>
          <w:szCs w:val="28"/>
        </w:rPr>
      </w:pPr>
    </w:p>
    <w:p w14:paraId="42DB1B51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Приём документов по почте, а также в электронной форме осуществляется не позднее установленных сроков: </w:t>
      </w:r>
    </w:p>
    <w:p w14:paraId="63AEFF3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специальности: «сестринское дело», «лечебное дело», «акушерское дело», «стоматология ортопедическая»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июня до 10 августа (окончание приёма документов 9 августа в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.00 по Московскому времени)</w:t>
      </w:r>
    </w:p>
    <w:p w14:paraId="1C8A23A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специальности: «фармация», «лабораторная диагностика» осуществляется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июня до 15 августа (окончание приема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августа в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>.00 по Московскому времени)</w:t>
      </w:r>
    </w:p>
    <w:p w14:paraId="278A9A8C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9BDC42">
      <w:pPr>
        <w:pStyle w:val="11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Памятка поступающему в Тверской медицинский колледж</w:t>
      </w:r>
    </w:p>
    <w:p w14:paraId="677C743E">
      <w:pPr>
        <w:pStyle w:val="11"/>
        <w:rPr>
          <w:rFonts w:ascii="Times New Roman" w:hAnsi="Times New Roman" w:cs="Times New Roman"/>
          <w:sz w:val="26"/>
          <w:szCs w:val="26"/>
        </w:rPr>
      </w:pPr>
    </w:p>
    <w:p w14:paraId="5717BAFE">
      <w:pPr>
        <w:pStyle w:val="11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возникающим вопросам необходимо обращаться к ответственному секретарю приёмной комиссии лично или по электронной почте.</w:t>
      </w:r>
    </w:p>
    <w:p w14:paraId="026F1C53">
      <w:pPr>
        <w:pStyle w:val="11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зачислению в колледж принимается только полный пакет документов. </w:t>
      </w:r>
    </w:p>
    <w:p w14:paraId="24BEE3D3">
      <w:pPr>
        <w:pStyle w:val="11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8" w:leftChars="0" w:hanging="218" w:hangingChars="78"/>
        <w:jc w:val="both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Зачисление проводится только по оригиналам документов об образовании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а в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случае подачи заявления с использованием функционала ЕПГУ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после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подтвержде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ния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своего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согласи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на зачисление в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колледж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посредством функционала ЕПГУ в сроки, установленные для представления оригинала документа 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. На какой специальности и форме обучения (бюджетной и на платной основе) лежит Ваш оригинал, там Вы и участвуете в конкурсе. </w:t>
      </w:r>
      <w:r>
        <w:rPr>
          <w:rFonts w:ascii="Times New Roman" w:hAnsi="Times New Roman" w:cs="Times New Roman"/>
          <w:b/>
          <w:sz w:val="32"/>
          <w:szCs w:val="32"/>
        </w:rPr>
        <w:t>Оригиналы документов приёмной комиссией не перекладываются на другую специальность, только сам поступающий может переложить оригиналы на другую специальность строго в соответствии с указанными в расписке сроками.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14:paraId="082BFA8C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20" w:leftChars="100" w:firstLine="706" w:firstLineChars="0"/>
        <w:jc w:val="both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В случае зачисления в образовательную организацию на основании электронного дубликата документа об образовании и (или) документа об образовании и о квалификации при подаче заявления с использованием функционала ЕПГУ обучающимся в течение месяца со дня издания приказа о его зачислении представляется в образовательную организацию оригинал документа об образовании и (или) документа об образовании и о квалификации.</w:t>
      </w:r>
    </w:p>
    <w:p w14:paraId="597CB721">
      <w:pPr>
        <w:pStyle w:val="11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Перенос вступительных испытаний на другую дату не производится.</w:t>
      </w:r>
    </w:p>
    <w:p w14:paraId="6A407EAF">
      <w:pPr>
        <w:pStyle w:val="11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83" w:hanging="283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не явившиеся на вступительные испытания по уважительной причине (болезнь или иные обстоятельства, подтверждённые документально), допускаются к ним с другими группами, в соответствии со сроками приёмной кампании.</w:t>
      </w:r>
    </w:p>
    <w:p w14:paraId="0EE83F98">
      <w:pPr>
        <w:pStyle w:val="11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83" w:hanging="283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Расписка, выдаваемая при приёме документов – основной документ поступающего. В ней содержится перечень сданных в приёмную комиссию документов, сроки предоставления оригиналов документов, дата и время вступительных испытаний. </w:t>
      </w:r>
    </w:p>
    <w:p w14:paraId="764DD5AA">
      <w:pPr>
        <w:pStyle w:val="11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83" w:hanging="283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указанному в расписке регистрационному номеру Вы будете отслеживать себя на сайте колледжа в списках абитуриентов, узнавать результаты вступительных испытаний и свой рейтинг по специальности, на которую поступаете.</w:t>
      </w:r>
    </w:p>
    <w:p w14:paraId="09E53139">
      <w:pPr>
        <w:pStyle w:val="11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83" w:hanging="283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помещении приёмной комиссии ведётся постоянное видеонаблюдение, все телефонные звонки актируются.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666A7E51">
      <w:pPr>
        <w:pStyle w:val="11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83" w:hanging="283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приёмной комиссии: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36-82-32</w:t>
      </w:r>
      <w:r>
        <w:rPr>
          <w:rFonts w:ascii="Times New Roman" w:hAnsi="Times New Roman" w:cs="Times New Roman"/>
          <w:b/>
          <w:sz w:val="28"/>
          <w:szCs w:val="28"/>
        </w:rPr>
        <w:t xml:space="preserve"> (с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июня до 25 августа)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электронный адрес:</w:t>
      </w:r>
      <w:r>
        <w:rPr>
          <w:rFonts w:ascii="Times New Roman" w:hAnsi="Times New Roman" w:cs="Times New Roman"/>
          <w:b/>
          <w:iCs/>
          <w:sz w:val="32"/>
          <w:szCs w:val="32"/>
        </w:rPr>
        <w:t xml:space="preserve"> priem@</w:t>
      </w:r>
      <w:r>
        <w:rPr>
          <w:rFonts w:ascii="Times New Roman" w:hAnsi="Times New Roman" w:cs="Times New Roman"/>
          <w:i/>
          <w:iCs/>
          <w:sz w:val="32"/>
          <w:szCs w:val="32"/>
        </w:rPr>
        <w:t>t</w:t>
      </w:r>
      <w:r>
        <w:rPr>
          <w:rFonts w:ascii="Times New Roman" w:hAnsi="Times New Roman" w:cs="Times New Roman"/>
          <w:b/>
          <w:bCs/>
          <w:sz w:val="32"/>
          <w:szCs w:val="32"/>
        </w:rPr>
        <w:t>vermedcollege.ru</w:t>
      </w:r>
      <w:r>
        <w:rPr>
          <w:rStyle w:val="4"/>
          <w:b/>
          <w:bCs/>
          <w:sz w:val="36"/>
          <w:szCs w:val="36"/>
          <w:shd w:val="clear" w:color="auto" w:fill="B7D5DA"/>
        </w:rPr>
        <w:t xml:space="preserve"> </w:t>
      </w:r>
    </w:p>
    <w:p w14:paraId="69372C3C">
      <w:pPr>
        <w:pStyle w:val="11"/>
        <w:rPr>
          <w:rFonts w:ascii="Times New Roman" w:hAnsi="Times New Roman" w:cs="Times New Roman"/>
          <w:b/>
          <w:sz w:val="28"/>
          <w:szCs w:val="28"/>
        </w:rPr>
      </w:pPr>
    </w:p>
    <w:p w14:paraId="070ECF3D">
      <w:pPr>
        <w:pStyle w:val="15"/>
        <w:jc w:val="center"/>
        <w:outlineLvl w:val="1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Особенности проведения вступительных испытаний для инвалидов и лиц с ограниченными возможностями здоровья</w:t>
      </w:r>
    </w:p>
    <w:p w14:paraId="7C3D4CED">
      <w:pPr>
        <w:pStyle w:val="1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5A52CEC"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Инвалиды и лица с ограниченными возможностями здоровья, которым согласно заключению федерального учреждения медико-социальной экспертизы не противопоказано обучение в Колледже, при поступлении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 w14:paraId="12F35F83"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вступительных испытаний обеспечивается соблюдение следующих требований:</w:t>
      </w:r>
    </w:p>
    <w:p w14:paraId="2AFC0322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</w:p>
    <w:p w14:paraId="162638B4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присутствие ассистента из числа работников образовательной организации или привлеченных лиц, оказывающих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</w:p>
    <w:p w14:paraId="5950058C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поступающим предоставляется в печатном виде инструкция о порядке проведения вступительных испытаний;</w:t>
      </w:r>
    </w:p>
    <w:p w14:paraId="10F1D682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14:paraId="2843BD30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14:paraId="3052B1E2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при проведении вступительных испытаний обеспечивается соблюдение следующих требований в зависимости от категорий поступающих с ограниченными возможностями здоровья:</w:t>
      </w:r>
    </w:p>
    <w:p w14:paraId="4236B5AE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для слепых:</w:t>
      </w:r>
    </w:p>
    <w:p w14:paraId="67D8C368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14:paraId="677426B8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надиктовываются ассистенту;</w:t>
      </w:r>
    </w:p>
    <w:p w14:paraId="0D68C833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14:paraId="6169C03F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для слабовидящих:</w:t>
      </w:r>
    </w:p>
    <w:p w14:paraId="288E8D28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обеспечивается индивидуальное равномерное освещение не менее 300 люкс;</w:t>
      </w:r>
    </w:p>
    <w:p w14:paraId="1DD2D0A8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поступающим для выполнения задания при необходимости предоставляется увеличивающее устройство;</w:t>
      </w:r>
    </w:p>
    <w:p w14:paraId="0C39D3ED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14:paraId="4A494ECD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для глухих и слабослышащих:</w:t>
      </w:r>
    </w:p>
    <w:p w14:paraId="79AFB3DE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 w14:paraId="4DA95394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14:paraId="17B34963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14:paraId="4ECA9282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14:paraId="7119F541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желанию поступающих все вступительные испытания могут проводиться в устной форме.</w:t>
      </w:r>
    </w:p>
    <w:p w14:paraId="2D1B0D09">
      <w:pPr>
        <w:pStyle w:val="11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77C1D93">
      <w:pPr>
        <w:pStyle w:val="11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Перечень общих и дополнительных медицинских противопоказаний для поступления</w:t>
      </w:r>
    </w:p>
    <w:p w14:paraId="36CE8078">
      <w:pPr>
        <w:pStyle w:val="11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D036B9F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медицинские противопоказания.</w:t>
      </w:r>
    </w:p>
    <w:p w14:paraId="75A2CA21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Министерства здравоохранения и социального развития РФ от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12.04.2011 №302н, работники (лица, поступающие на работу) не допускаются к выполнению работ с вредными и (или) опасными условиями труда, а также работ, при выполнении которых обязательно проведение предварительных и периодических медицинских осмотров (обследований), в целях охраны здоровья населения, предупреждения возникновения и распространения заболеваний, при наличии следующих общих медицинских противопоказаний:</w:t>
      </w:r>
    </w:p>
    <w:p w14:paraId="28B05980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Врожденные пороки развития, деформации, хромосомные аномалии со стойкими выраженными нарушениями функции органов и систем.</w:t>
      </w:r>
    </w:p>
    <w:p w14:paraId="59CDB78E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Последствия повреждений центральной и периферической нервной системы, внутренних органов, костно-мышечной системы и соединительной ткани от воздействия внешних факторов (травмы, радиация, термическое, химическое и другое воздействие и т.д.) с развитием необратимых изменений, вызвавших нарушения функции органов и систем выраженной степени. </w:t>
      </w:r>
    </w:p>
    <w:p w14:paraId="749B2180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Заболевания центральной нервной системы различной этиологии с двигательными и чувствительными нарушениями выраженной степени, расстройствами координации и статики, когнитивными и мнестико- интеллектуальными нарушениями.</w:t>
      </w:r>
    </w:p>
    <w:p w14:paraId="64D4BD19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Нарколепсия и катаплексия.</w:t>
      </w:r>
    </w:p>
    <w:p w14:paraId="3C913C74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5.Заболевания, сопровождающиеся расстройствами сознания: эпилепсия и эпилептические синдромы различной этиологии, синкопальные синдромы различной этиологии и др.</w:t>
      </w:r>
    </w:p>
    <w:p w14:paraId="6D880AC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Психические заболевания с тяжелыми, стойкими или часто обостряющимися болезненными проявлениями и приравненные к ним состояния, подлежащие обязательному динамическому наблюдению в психоневрологических диспансерах.</w:t>
      </w:r>
    </w:p>
    <w:p w14:paraId="222ECCDA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случаях выраженных форм расстройств настроения, невротических, связанных со стрессом, соматоформных, поведенческих расстройств и расстройств личности вопрос о профессиональной пригодности к соответствующим работам решается индивидуально комиссией врачей- специалистов, соответствующих профилю заболевания, с участием врача- профпатолога. </w:t>
      </w:r>
    </w:p>
    <w:p w14:paraId="0A348BC4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Алкоголизм, токсикомания, наркомания.</w:t>
      </w:r>
    </w:p>
    <w:p w14:paraId="6AD00845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Болезни эндокринной системы прогрессирующего течения с признаками поражения других органов и систем и нарушением их функции 3 - 4 степени.</w:t>
      </w:r>
    </w:p>
    <w:p w14:paraId="22FDF55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Злокачественные новообразования любой локализации .</w:t>
      </w:r>
    </w:p>
    <w:p w14:paraId="0B9774A3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проведенного лечения вопрос решается индивидуально комиссией врачей-специалистов, профпатологом, онкологом. </w:t>
      </w:r>
    </w:p>
    <w:p w14:paraId="6D106F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Заболевания крови и кроветворных органов с прогрессирующим и рецидивирующим течением (гемобластозы, выраженные формы гемолитических и апластических анемий, геморрагические диатезы).</w:t>
      </w:r>
    </w:p>
    <w:p w14:paraId="6A8E2685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Гипертоническая болезнь III стадии, 3 степени, риск IV.</w:t>
      </w:r>
    </w:p>
    <w:p w14:paraId="0009EB64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Хронические болезни сердца и перикарда с недостаточностью кровообращения ФК III, НК 2 и более степени.</w:t>
      </w:r>
    </w:p>
    <w:p w14:paraId="4C47B33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Ишемическая болезнь сердца: </w:t>
      </w:r>
    </w:p>
    <w:p w14:paraId="6B877D7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 стенокардия ФК III - IV; </w:t>
      </w:r>
    </w:p>
    <w:p w14:paraId="6F841ADD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13.1.1. с нарушением проводимости (синоаурикулярная блокада III степени, слабость синусового узла);</w:t>
      </w:r>
    </w:p>
    <w:p w14:paraId="1E2CB9AE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13.1.2.  пароксизмальные нарушения ритма с потенциально злокачественными желудочковыми аритмиям и нарушениями гемодинамики; </w:t>
      </w:r>
    </w:p>
    <w:p w14:paraId="3D1DDA3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13.1.3. постинфарктный кардиосклероз, аневризма сердца.</w:t>
      </w:r>
    </w:p>
    <w:p w14:paraId="4D7E3E8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Аневризмы и расслоения любых отделов аорты и артерий. </w:t>
      </w:r>
    </w:p>
    <w:p w14:paraId="2C85C043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Облитерирующий атеросклероз аорты с облитерацией висцеральных артерий и нарушением функции органов.</w:t>
      </w:r>
    </w:p>
    <w:p w14:paraId="0F42D595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Облитерирующий атеросклероз сосудов конечностей, тромбангиит, аортоартериит с признаками декомпенсации кровоснабжения конечности (конечностей).</w:t>
      </w:r>
    </w:p>
    <w:p w14:paraId="387708AE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Варикозная и посттромбофлебитическая болезнь нижних конечностей с явлениями хронической венозной недостаточности 3 степени и выше; лимфангиит и другие нарушения лимфооттока 3 - 4 степени. </w:t>
      </w:r>
    </w:p>
    <w:p w14:paraId="54182944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Ревматизм: активная фаза, частые рецидивы с поражением сердца и других органов и систем и хронической сердечной недостаточностью 2 - 3 степени.</w:t>
      </w:r>
    </w:p>
    <w:p w14:paraId="73CDF29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 Болезни бронхолегочной системы с явлениями дыхательной недостаточности или легочно-сердечной недостаточности 2 - 3 степени.</w:t>
      </w:r>
    </w:p>
    <w:p w14:paraId="438A251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Активные формы туберкулеза любой локализации.</w:t>
      </w:r>
    </w:p>
    <w:p w14:paraId="63E4D6D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Осложненное течение язвенной болезни желудка, двенадцатиперстной кишки с хроническим часто (3 раза и более за календарный год) рецидивирующим течением и развитием осложнений.</w:t>
      </w:r>
    </w:p>
    <w:p w14:paraId="2ED1057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Хронические гепатиты, декомпенсированные циррозы печени и другие заболевания печени с признаками печеночной недостаточности 2 - 3 степени и портальной гипертензии.</w:t>
      </w:r>
    </w:p>
    <w:p w14:paraId="56112C6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Хронические болезни почек и мочевыводящих путей с явлениями хронической почечной недостаточности 2 - 3 степени.</w:t>
      </w:r>
    </w:p>
    <w:p w14:paraId="6F93B439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Неспецифический язвенный колит и болезнь Крона тяжелого течения.</w:t>
      </w:r>
    </w:p>
    <w:p w14:paraId="2CC852AE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Диффузные заболевания соединительной ткани с нарушением функции органов и систем 3 - 4 степени, системные васкулиты.</w:t>
      </w:r>
    </w:p>
    <w:p w14:paraId="4F906E7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Хронические заболевания периферической нервной системы и нервно- мышечные заболевания со значительными нарушениями функций.</w:t>
      </w:r>
    </w:p>
    <w:p w14:paraId="4DEF0D80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Хронические заболевания опорно-двигательного аппарата с нарушениями функции 2 - 3 степени. </w:t>
      </w:r>
    </w:p>
    <w:p w14:paraId="5A476FD0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Хронические заболевания кожи: хроническая распространенная, часто рецидивирующая (не менее 4 раз в год) экзема; псориаз универсальный, распространенный, артропатический, пустулезный, псориатическая эритродермия; вульгарная пузырчатка; хронический необратимый распространенный ихтиоз; хронический прогрессирующий атопический дерматит.</w:t>
      </w:r>
    </w:p>
    <w:p w14:paraId="48EE72D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Хронические, рецидивирующие формы инфекционных и паразитарных заболеваний, поствакцинальные поражения в случае неподдающихся или трудноподдающихся лечению клинических форм.</w:t>
      </w:r>
    </w:p>
    <w:p w14:paraId="119292F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Беременность и период лактации.</w:t>
      </w:r>
    </w:p>
    <w:p w14:paraId="76CBA8B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для лиц, работающих в контакте с вредными и (или) опасными производственными факторами, указанными в Перечне факторов. </w:t>
      </w:r>
    </w:p>
    <w:p w14:paraId="502FDC14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Привычное невынашивание и аномалии плода в анамнезе у женщин детородного возраста.</w:t>
      </w:r>
    </w:p>
    <w:p w14:paraId="23D0A1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Только для лиц, работающих в контакте с вредными и (или) опасными производственными факторами, указанными в Перечне факторов.</w:t>
      </w:r>
    </w:p>
    <w:p w14:paraId="0120357A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Глаукома любой стадии при нестабилизированном течении.</w:t>
      </w:r>
    </w:p>
    <w:p w14:paraId="277354F9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медицинские противопоказания.</w:t>
      </w:r>
    </w:p>
    <w:p w14:paraId="6DEAF22E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Заболевания и бактерионосительство:</w:t>
      </w:r>
    </w:p>
    <w:p w14:paraId="1147935D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Брюшной тиф, паратифы, сальмонеллез, дизентерия.</w:t>
      </w:r>
    </w:p>
    <w:p w14:paraId="16EA8415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Гельминтозы.</w:t>
      </w:r>
    </w:p>
    <w:p w14:paraId="1B4D9720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Сифилис в заразном периоде.</w:t>
      </w:r>
    </w:p>
    <w:p w14:paraId="487FE244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Лепра.</w:t>
      </w:r>
    </w:p>
    <w:p w14:paraId="7B241EAD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Педикулез.</w:t>
      </w:r>
    </w:p>
    <w:p w14:paraId="3EC5F92E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Заразные кожные заболевания: чесотка, трихофития, микроспория, парша, актиномикоз с изъязвлениями или  свищами на открытых частях тела.</w:t>
      </w:r>
    </w:p>
    <w:p w14:paraId="754F4D6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Заразные и деструктивные формы туберкулеза легких, внелегочный туберкулез с наличием свищей, бактериоурии, туберкулезной волчанки лица и рук.</w:t>
      </w:r>
    </w:p>
    <w:p w14:paraId="2953FC8A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Гонорея (все формы) на срок проведения лечения антибиотиками и получения отрицательных результатов первого контроля.</w:t>
      </w:r>
    </w:p>
    <w:p w14:paraId="6E2FF84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Инфекции кожи и подкожной клетчатки – только для акушерских и хирургических стационаров, отделений патологии новорожденных, недоношенных, а также занятых изготовлением и реализацией пищевых продуктов.</w:t>
      </w:r>
    </w:p>
    <w:p w14:paraId="31629C7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Озена.</w:t>
      </w:r>
    </w:p>
    <w:p w14:paraId="11C1072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А случаях выраженных форм расстройств настроения, невротических, связанных со стрессом, соматоформных, поведенческих расстройств и расстройств личности вопрос о профессиональной пригодности к соответствующим работам решается индивидуально комиссией врачей-специалистов, соответствующих профилю заболевания, с участием врача-профпатолога.</w:t>
      </w:r>
    </w:p>
    <w:p w14:paraId="1F17E97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**После проведенного лечения вопрос решается индивидуально комиссией врачей-специалистов, профпатологом, онкологом.</w:t>
      </w:r>
    </w:p>
    <w:p w14:paraId="564D90C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***Только для лиц, работающих в контакте вредными и (или) опасными производственными факторами, указанными в перечне факторов.</w:t>
      </w:r>
    </w:p>
    <w:p w14:paraId="7489CB4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851" w:right="851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600F40"/>
    <w:multiLevelType w:val="multilevel"/>
    <w:tmpl w:val="21600F4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DC5DF"/>
    <w:multiLevelType w:val="singleLevel"/>
    <w:tmpl w:val="3B2DC5D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C97B30E"/>
    <w:multiLevelType w:val="singleLevel"/>
    <w:tmpl w:val="5C97B30E"/>
    <w:lvl w:ilvl="0" w:tentative="0">
      <w:start w:val="5"/>
      <w:numFmt w:val="decimal"/>
      <w:suff w:val="space"/>
      <w:lvlText w:val="%1."/>
      <w:lvlJc w:val="left"/>
    </w:lvl>
  </w:abstractNum>
  <w:abstractNum w:abstractNumId="3">
    <w:nsid w:val="74744FD1"/>
    <w:multiLevelType w:val="multilevel"/>
    <w:tmpl w:val="74744FD1"/>
    <w:lvl w:ilvl="0" w:tentative="0">
      <w:start w:val="1"/>
      <w:numFmt w:val="bullet"/>
      <w:lvlText w:val=""/>
      <w:lvlJc w:val="left"/>
      <w:pPr>
        <w:tabs>
          <w:tab w:val="left" w:pos="420"/>
        </w:tabs>
        <w:ind w:left="11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420"/>
        </w:tabs>
        <w:ind w:left="18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420"/>
        </w:tabs>
        <w:ind w:left="25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420"/>
        </w:tabs>
        <w:ind w:left="33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20"/>
        </w:tabs>
        <w:ind w:left="40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0"/>
        </w:tabs>
        <w:ind w:left="47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20"/>
        </w:tabs>
        <w:ind w:left="54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420"/>
        </w:tabs>
        <w:ind w:left="61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420"/>
        </w:tabs>
        <w:ind w:left="690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C2"/>
    <w:rsid w:val="00052C08"/>
    <w:rsid w:val="000565A5"/>
    <w:rsid w:val="000608BC"/>
    <w:rsid w:val="000867FF"/>
    <w:rsid w:val="000B04B1"/>
    <w:rsid w:val="000B6DED"/>
    <w:rsid w:val="000C7933"/>
    <w:rsid w:val="000D3658"/>
    <w:rsid w:val="000D5810"/>
    <w:rsid w:val="001524AE"/>
    <w:rsid w:val="00192551"/>
    <w:rsid w:val="001C21EE"/>
    <w:rsid w:val="001C709A"/>
    <w:rsid w:val="003466C2"/>
    <w:rsid w:val="003C6186"/>
    <w:rsid w:val="003D358C"/>
    <w:rsid w:val="003F2817"/>
    <w:rsid w:val="004560DA"/>
    <w:rsid w:val="00487494"/>
    <w:rsid w:val="0048760D"/>
    <w:rsid w:val="004E6BF0"/>
    <w:rsid w:val="00565393"/>
    <w:rsid w:val="00593D58"/>
    <w:rsid w:val="005D0A06"/>
    <w:rsid w:val="00643A99"/>
    <w:rsid w:val="006560A0"/>
    <w:rsid w:val="006B7053"/>
    <w:rsid w:val="00760527"/>
    <w:rsid w:val="007654DC"/>
    <w:rsid w:val="007829AB"/>
    <w:rsid w:val="0079074E"/>
    <w:rsid w:val="007D7BD7"/>
    <w:rsid w:val="008B243F"/>
    <w:rsid w:val="008D52AE"/>
    <w:rsid w:val="008F1242"/>
    <w:rsid w:val="00983B57"/>
    <w:rsid w:val="0099035E"/>
    <w:rsid w:val="009A6A76"/>
    <w:rsid w:val="009C526E"/>
    <w:rsid w:val="00A4015D"/>
    <w:rsid w:val="00A576FC"/>
    <w:rsid w:val="00A73871"/>
    <w:rsid w:val="00A92485"/>
    <w:rsid w:val="00AE163C"/>
    <w:rsid w:val="00BA364A"/>
    <w:rsid w:val="00BC3FC9"/>
    <w:rsid w:val="00C0498B"/>
    <w:rsid w:val="00C55887"/>
    <w:rsid w:val="00C80F10"/>
    <w:rsid w:val="00D74615"/>
    <w:rsid w:val="00D7547C"/>
    <w:rsid w:val="00D820B0"/>
    <w:rsid w:val="00DE38CC"/>
    <w:rsid w:val="00DE39F4"/>
    <w:rsid w:val="00DE464E"/>
    <w:rsid w:val="00DF3C43"/>
    <w:rsid w:val="00E430F5"/>
    <w:rsid w:val="00EC47EF"/>
    <w:rsid w:val="00EF12DD"/>
    <w:rsid w:val="00F2698F"/>
    <w:rsid w:val="00F43D3D"/>
    <w:rsid w:val="00F6518E"/>
    <w:rsid w:val="00F73F72"/>
    <w:rsid w:val="00F8297F"/>
    <w:rsid w:val="00FA17AF"/>
    <w:rsid w:val="00FA5F5E"/>
    <w:rsid w:val="027646B1"/>
    <w:rsid w:val="0D347CE9"/>
    <w:rsid w:val="1CB90E81"/>
    <w:rsid w:val="1D922A5B"/>
    <w:rsid w:val="53475206"/>
    <w:rsid w:val="541A2210"/>
    <w:rsid w:val="5E6030CF"/>
    <w:rsid w:val="649A7056"/>
    <w:rsid w:val="6AF77AF0"/>
    <w:rsid w:val="6DE9254A"/>
    <w:rsid w:val="7CB4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9">
    <w:name w:val="HTML Preformatted"/>
    <w:basedOn w:val="1"/>
    <w:link w:val="13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table" w:styleId="10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Стандартный HTML Знак"/>
    <w:basedOn w:val="2"/>
    <w:link w:val="9"/>
    <w:semiHidden/>
    <w:qFormat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14">
    <w:name w:val="s_10"/>
    <w:basedOn w:val="2"/>
    <w:qFormat/>
    <w:uiPriority w:val="0"/>
  </w:style>
  <w:style w:type="paragraph" w:customStyle="1" w:styleId="15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sz w:val="20"/>
      <w:szCs w:val="20"/>
      <w:lang w:val="ru-RU" w:eastAsia="ru-RU" w:bidi="ar-SA"/>
    </w:rPr>
  </w:style>
  <w:style w:type="character" w:customStyle="1" w:styleId="16">
    <w:name w:val="Текст выноски Знак"/>
    <w:basedOn w:val="2"/>
    <w:link w:val="7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3125</Words>
  <Characters>17814</Characters>
  <Lines>148</Lines>
  <Paragraphs>41</Paragraphs>
  <TotalTime>4</TotalTime>
  <ScaleCrop>false</ScaleCrop>
  <LinksUpToDate>false</LinksUpToDate>
  <CharactersWithSpaces>20898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2018-02-26T06:29:00Z</dcterms:created>
  <dc:creator>User</dc:creator>
  <cp:lastModifiedBy>user</cp:lastModifiedBy>
  <cp:lastPrinted>2023-01-18T10:24:00Z</cp:lastPrinted>
  <dcterms:modified xsi:type="dcterms:W3CDTF">2025-02-17T07:05:07Z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2158F58EB2E54B48A04060DF448D5FB9</vt:lpwstr>
  </property>
</Properties>
</file>